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6023" w14:textId="07E74993" w:rsidR="001E1145" w:rsidRPr="006D62FC" w:rsidRDefault="001E1145" w:rsidP="001E11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62FC">
        <w:rPr>
          <w:rFonts w:ascii="Times New Roman" w:hAnsi="Times New Roman" w:cs="Times New Roman"/>
          <w:b/>
          <w:bCs/>
          <w:sz w:val="24"/>
          <w:szCs w:val="24"/>
        </w:rPr>
        <w:t>Vliv skladovacích podmínek na obsah reziduí pesticidů ve třešních</w:t>
      </w:r>
    </w:p>
    <w:p w14:paraId="56B1E0E4" w14:textId="0A11D308" w:rsidR="001E1145" w:rsidRPr="006D62FC" w:rsidRDefault="001E1145" w:rsidP="001E114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62FC">
        <w:rPr>
          <w:rFonts w:ascii="Times New Roman" w:hAnsi="Times New Roman" w:cs="Times New Roman"/>
          <w:b/>
          <w:bCs/>
          <w:sz w:val="24"/>
          <w:szCs w:val="24"/>
        </w:rPr>
        <w:t>Effect</w:t>
      </w:r>
      <w:proofErr w:type="spellEnd"/>
      <w:r w:rsidRPr="006D6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2F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D6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2FC">
        <w:rPr>
          <w:rFonts w:ascii="Times New Roman" w:hAnsi="Times New Roman" w:cs="Times New Roman"/>
          <w:b/>
          <w:bCs/>
          <w:sz w:val="24"/>
          <w:szCs w:val="24"/>
        </w:rPr>
        <w:t>storage</w:t>
      </w:r>
      <w:proofErr w:type="spellEnd"/>
      <w:r w:rsidRPr="006D6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2FC">
        <w:rPr>
          <w:rFonts w:ascii="Times New Roman" w:hAnsi="Times New Roman" w:cs="Times New Roman"/>
          <w:b/>
          <w:bCs/>
          <w:sz w:val="24"/>
          <w:szCs w:val="24"/>
        </w:rPr>
        <w:t>conditions</w:t>
      </w:r>
      <w:proofErr w:type="spellEnd"/>
      <w:r w:rsidRPr="006D62FC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6D62FC">
        <w:rPr>
          <w:rFonts w:ascii="Times New Roman" w:hAnsi="Times New Roman" w:cs="Times New Roman"/>
          <w:b/>
          <w:bCs/>
          <w:sz w:val="24"/>
          <w:szCs w:val="24"/>
        </w:rPr>
        <w:t>content</w:t>
      </w:r>
      <w:proofErr w:type="spellEnd"/>
      <w:r w:rsidRPr="006D6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2F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D62FC">
        <w:rPr>
          <w:rFonts w:ascii="Times New Roman" w:hAnsi="Times New Roman" w:cs="Times New Roman"/>
          <w:b/>
          <w:bCs/>
          <w:sz w:val="24"/>
          <w:szCs w:val="24"/>
        </w:rPr>
        <w:t xml:space="preserve"> pesticide </w:t>
      </w:r>
      <w:proofErr w:type="spellStart"/>
      <w:r w:rsidRPr="006D62FC">
        <w:rPr>
          <w:rFonts w:ascii="Times New Roman" w:hAnsi="Times New Roman" w:cs="Times New Roman"/>
          <w:b/>
          <w:bCs/>
          <w:sz w:val="24"/>
          <w:szCs w:val="24"/>
        </w:rPr>
        <w:t>residues</w:t>
      </w:r>
      <w:proofErr w:type="spellEnd"/>
      <w:r w:rsidRPr="006D62FC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6D62FC">
        <w:rPr>
          <w:rFonts w:ascii="Times New Roman" w:hAnsi="Times New Roman" w:cs="Times New Roman"/>
          <w:b/>
          <w:bCs/>
          <w:sz w:val="24"/>
          <w:szCs w:val="24"/>
        </w:rPr>
        <w:t>sweet</w:t>
      </w:r>
      <w:proofErr w:type="spellEnd"/>
      <w:r w:rsidRPr="006D6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62FC">
        <w:rPr>
          <w:rFonts w:ascii="Times New Roman" w:hAnsi="Times New Roman" w:cs="Times New Roman"/>
          <w:b/>
          <w:bCs/>
          <w:sz w:val="24"/>
          <w:szCs w:val="24"/>
        </w:rPr>
        <w:t>cherries</w:t>
      </w:r>
      <w:proofErr w:type="spellEnd"/>
    </w:p>
    <w:p w14:paraId="0B07EADD" w14:textId="0934B4D9" w:rsidR="001E1145" w:rsidRPr="006D62FC" w:rsidRDefault="001E1145" w:rsidP="001E11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62FC">
        <w:rPr>
          <w:rFonts w:ascii="Times New Roman" w:hAnsi="Times New Roman" w:cs="Times New Roman"/>
          <w:sz w:val="24"/>
          <w:szCs w:val="24"/>
        </w:rPr>
        <w:t>Bilkova</w:t>
      </w:r>
      <w:proofErr w:type="spellEnd"/>
      <w:r w:rsidRPr="006D62FC">
        <w:rPr>
          <w:rFonts w:ascii="Times New Roman" w:hAnsi="Times New Roman" w:cs="Times New Roman"/>
          <w:sz w:val="24"/>
          <w:szCs w:val="24"/>
        </w:rPr>
        <w:t xml:space="preserve">, A, Knapova, P, </w:t>
      </w:r>
      <w:proofErr w:type="spellStart"/>
      <w:r w:rsidRPr="006D62FC">
        <w:rPr>
          <w:rFonts w:ascii="Times New Roman" w:hAnsi="Times New Roman" w:cs="Times New Roman"/>
          <w:sz w:val="24"/>
          <w:szCs w:val="24"/>
        </w:rPr>
        <w:t>Suran</w:t>
      </w:r>
      <w:proofErr w:type="spellEnd"/>
      <w:r w:rsidRPr="006D62FC">
        <w:rPr>
          <w:rFonts w:ascii="Times New Roman" w:hAnsi="Times New Roman" w:cs="Times New Roman"/>
          <w:sz w:val="24"/>
          <w:szCs w:val="24"/>
        </w:rPr>
        <w:t xml:space="preserve">, P, </w:t>
      </w:r>
      <w:proofErr w:type="spellStart"/>
      <w:r w:rsidRPr="006D62FC">
        <w:rPr>
          <w:rFonts w:ascii="Times New Roman" w:hAnsi="Times New Roman" w:cs="Times New Roman"/>
          <w:sz w:val="24"/>
          <w:szCs w:val="24"/>
        </w:rPr>
        <w:t>Kwiecien</w:t>
      </w:r>
      <w:proofErr w:type="spellEnd"/>
      <w:r w:rsidRPr="006D62FC">
        <w:rPr>
          <w:rFonts w:ascii="Times New Roman" w:hAnsi="Times New Roman" w:cs="Times New Roman"/>
          <w:sz w:val="24"/>
          <w:szCs w:val="24"/>
        </w:rPr>
        <w:t xml:space="preserve">, J, </w:t>
      </w:r>
      <w:proofErr w:type="spellStart"/>
      <w:r w:rsidRPr="006D62FC">
        <w:rPr>
          <w:rFonts w:ascii="Times New Roman" w:hAnsi="Times New Roman" w:cs="Times New Roman"/>
          <w:sz w:val="24"/>
          <w:szCs w:val="24"/>
        </w:rPr>
        <w:t>Svec</w:t>
      </w:r>
      <w:proofErr w:type="spellEnd"/>
      <w:r w:rsidRPr="006D62FC">
        <w:rPr>
          <w:rFonts w:ascii="Times New Roman" w:hAnsi="Times New Roman" w:cs="Times New Roman"/>
          <w:sz w:val="24"/>
          <w:szCs w:val="24"/>
        </w:rPr>
        <w:t xml:space="preserve">., F, </w:t>
      </w:r>
      <w:proofErr w:type="spellStart"/>
      <w:r w:rsidRPr="006D62FC">
        <w:rPr>
          <w:rFonts w:ascii="Times New Roman" w:hAnsi="Times New Roman" w:cs="Times New Roman"/>
          <w:sz w:val="24"/>
          <w:szCs w:val="24"/>
        </w:rPr>
        <w:t>Sklenarova</w:t>
      </w:r>
      <w:proofErr w:type="spellEnd"/>
      <w:r w:rsidRPr="006D62FC">
        <w:rPr>
          <w:rFonts w:ascii="Times New Roman" w:hAnsi="Times New Roman" w:cs="Times New Roman"/>
          <w:sz w:val="24"/>
          <w:szCs w:val="24"/>
        </w:rPr>
        <w:t xml:space="preserve">, H. 2022. </w:t>
      </w:r>
      <w:proofErr w:type="spellStart"/>
      <w:r w:rsidRPr="006D62FC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D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D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FC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6D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FC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6D62F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D62FC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6D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D62FC">
        <w:rPr>
          <w:rFonts w:ascii="Times New Roman" w:hAnsi="Times New Roman" w:cs="Times New Roman"/>
          <w:sz w:val="24"/>
          <w:szCs w:val="24"/>
        </w:rPr>
        <w:t xml:space="preserve"> pesticide </w:t>
      </w:r>
      <w:proofErr w:type="spellStart"/>
      <w:r w:rsidRPr="006D62FC">
        <w:rPr>
          <w:rFonts w:ascii="Times New Roman" w:hAnsi="Times New Roman" w:cs="Times New Roman"/>
          <w:sz w:val="24"/>
          <w:szCs w:val="24"/>
        </w:rPr>
        <w:t>residues</w:t>
      </w:r>
      <w:proofErr w:type="spellEnd"/>
      <w:r w:rsidRPr="006D62F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D62FC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6D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2FC">
        <w:rPr>
          <w:rFonts w:ascii="Times New Roman" w:hAnsi="Times New Roman" w:cs="Times New Roman"/>
          <w:sz w:val="24"/>
          <w:szCs w:val="24"/>
        </w:rPr>
        <w:t>cherries</w:t>
      </w:r>
      <w:proofErr w:type="spellEnd"/>
      <w:r w:rsidRPr="006D62FC">
        <w:rPr>
          <w:rFonts w:ascii="Times New Roman" w:hAnsi="Times New Roman" w:cs="Times New Roman"/>
          <w:sz w:val="24"/>
          <w:szCs w:val="24"/>
        </w:rPr>
        <w:t xml:space="preserve">. Food </w:t>
      </w:r>
      <w:proofErr w:type="spellStart"/>
      <w:r w:rsidRPr="006D62FC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6D62FC">
        <w:rPr>
          <w:rFonts w:ascii="Times New Roman" w:hAnsi="Times New Roman" w:cs="Times New Roman"/>
          <w:sz w:val="24"/>
          <w:szCs w:val="24"/>
        </w:rPr>
        <w:t xml:space="preserve">: X., 13. </w:t>
      </w:r>
    </w:p>
    <w:p w14:paraId="209B2FB5" w14:textId="6FFB5614" w:rsidR="001E1145" w:rsidRPr="006D62FC" w:rsidRDefault="001E1145" w:rsidP="00D26A36">
      <w:pPr>
        <w:rPr>
          <w:rFonts w:ascii="Times New Roman" w:hAnsi="Times New Roman" w:cs="Times New Roman"/>
          <w:sz w:val="24"/>
          <w:szCs w:val="24"/>
        </w:rPr>
      </w:pPr>
      <w:r w:rsidRPr="006D62FC"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 w:rsidRPr="006D62FC">
        <w:rPr>
          <w:rFonts w:ascii="Times New Roman" w:hAnsi="Times New Roman" w:cs="Times New Roman"/>
          <w:sz w:val="24"/>
          <w:szCs w:val="24"/>
        </w:rPr>
        <w:t xml:space="preserve"> </w:t>
      </w:r>
      <w:r w:rsidR="00D26A36" w:rsidRPr="006D62FC">
        <w:rPr>
          <w:rFonts w:ascii="Times New Roman" w:hAnsi="Times New Roman" w:cs="Times New Roman"/>
          <w:sz w:val="24"/>
          <w:szCs w:val="24"/>
        </w:rPr>
        <w:t>Kinetika degradace, modifikovaná atmosféra, ozon, pesticidy, podmínky skladování, třešně, ULO atmosféra</w:t>
      </w:r>
    </w:p>
    <w:p w14:paraId="2180B38B" w14:textId="1E5DC86B" w:rsidR="001E1145" w:rsidRPr="006D62FC" w:rsidRDefault="006D62FC" w:rsidP="001E1145">
      <w:pPr>
        <w:rPr>
          <w:rFonts w:ascii="Times New Roman" w:hAnsi="Times New Roman" w:cs="Times New Roman"/>
          <w:sz w:val="24"/>
          <w:szCs w:val="24"/>
        </w:rPr>
      </w:pPr>
      <w:r w:rsidRPr="006D62FC"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2FC">
        <w:rPr>
          <w:rFonts w:ascii="Times New Roman" w:hAnsi="Times New Roman" w:cs="Times New Roman"/>
          <w:sz w:val="24"/>
          <w:szCs w:val="24"/>
        </w:rPr>
        <w:t>https://www.sciencedirect.com/science/article/pii/S2590157521000730</w:t>
      </w:r>
    </w:p>
    <w:p w14:paraId="3EEFCD0C" w14:textId="1EBAB093" w:rsidR="007113C8" w:rsidRPr="006D62FC" w:rsidRDefault="003A38F3" w:rsidP="00BA6925">
      <w:pPr>
        <w:jc w:val="both"/>
        <w:rPr>
          <w:rFonts w:ascii="Times New Roman" w:hAnsi="Times New Roman" w:cs="Times New Roman"/>
          <w:sz w:val="24"/>
          <w:szCs w:val="24"/>
        </w:rPr>
      </w:pPr>
      <w:r w:rsidRPr="006D62FC">
        <w:rPr>
          <w:rFonts w:ascii="Times New Roman" w:hAnsi="Times New Roman" w:cs="Times New Roman"/>
          <w:sz w:val="24"/>
          <w:szCs w:val="24"/>
        </w:rPr>
        <w:t>T</w:t>
      </w:r>
      <w:r w:rsidR="001E1145" w:rsidRPr="006D62FC">
        <w:rPr>
          <w:rFonts w:ascii="Times New Roman" w:hAnsi="Times New Roman" w:cs="Times New Roman"/>
          <w:sz w:val="24"/>
          <w:szCs w:val="24"/>
        </w:rPr>
        <w:t>echnologi</w:t>
      </w:r>
      <w:r w:rsidRPr="006D62FC">
        <w:rPr>
          <w:rFonts w:ascii="Times New Roman" w:hAnsi="Times New Roman" w:cs="Times New Roman"/>
          <w:sz w:val="24"/>
          <w:szCs w:val="24"/>
        </w:rPr>
        <w:t xml:space="preserve">e </w:t>
      </w:r>
      <w:r w:rsidR="001E1145" w:rsidRPr="006D62FC">
        <w:rPr>
          <w:rFonts w:ascii="Times New Roman" w:hAnsi="Times New Roman" w:cs="Times New Roman"/>
          <w:sz w:val="24"/>
          <w:szCs w:val="24"/>
        </w:rPr>
        <w:t xml:space="preserve">dlouhodobého skladování, </w:t>
      </w:r>
      <w:r w:rsidRPr="006D62FC">
        <w:rPr>
          <w:rFonts w:ascii="Times New Roman" w:hAnsi="Times New Roman" w:cs="Times New Roman"/>
          <w:sz w:val="24"/>
          <w:szCs w:val="24"/>
        </w:rPr>
        <w:t xml:space="preserve">skladování při nízkých hladinách kyslíku, v modifikované atmosféře a posklizňová aplikace </w:t>
      </w:r>
      <w:r w:rsidR="001E1145" w:rsidRPr="006D62FC">
        <w:rPr>
          <w:rFonts w:ascii="Times New Roman" w:hAnsi="Times New Roman" w:cs="Times New Roman"/>
          <w:sz w:val="24"/>
          <w:szCs w:val="24"/>
        </w:rPr>
        <w:t>1-methylcyklopropenu a ozonu</w:t>
      </w:r>
      <w:r w:rsidRPr="006D62FC">
        <w:rPr>
          <w:rFonts w:ascii="Times New Roman" w:hAnsi="Times New Roman" w:cs="Times New Roman"/>
          <w:sz w:val="24"/>
          <w:szCs w:val="24"/>
        </w:rPr>
        <w:t xml:space="preserve"> mají vliv na dynamiku rozkladu pesticidů v plodech třešní. Je předpokladem, že i </w:t>
      </w:r>
      <w:r w:rsidR="001E1145" w:rsidRPr="006D62FC">
        <w:rPr>
          <w:rFonts w:ascii="Times New Roman" w:hAnsi="Times New Roman" w:cs="Times New Roman"/>
          <w:sz w:val="24"/>
          <w:szCs w:val="24"/>
        </w:rPr>
        <w:t xml:space="preserve">typ pesticidu a podmínky skladování ovoce mohou mít hluboký vliv na obsah reziduí pesticidů. </w:t>
      </w:r>
    </w:p>
    <w:p w14:paraId="185529A1" w14:textId="0F0282A9" w:rsidR="001E1145" w:rsidRDefault="003A38F3" w:rsidP="00BA6925">
      <w:pPr>
        <w:jc w:val="both"/>
        <w:rPr>
          <w:rFonts w:ascii="Times New Roman" w:hAnsi="Times New Roman" w:cs="Times New Roman"/>
          <w:sz w:val="24"/>
          <w:szCs w:val="24"/>
        </w:rPr>
      </w:pPr>
      <w:r w:rsidRPr="006D62FC">
        <w:rPr>
          <w:rFonts w:ascii="Times New Roman" w:hAnsi="Times New Roman" w:cs="Times New Roman"/>
          <w:sz w:val="24"/>
          <w:szCs w:val="24"/>
        </w:rPr>
        <w:t>B</w:t>
      </w:r>
      <w:r w:rsidR="001E1145" w:rsidRPr="006D62FC">
        <w:rPr>
          <w:rFonts w:ascii="Times New Roman" w:hAnsi="Times New Roman" w:cs="Times New Roman"/>
          <w:sz w:val="24"/>
          <w:szCs w:val="24"/>
        </w:rPr>
        <w:t xml:space="preserve">yly sledovány hladiny reziduí po aplikaci kombinací účinných látek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acetamipridu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boscalidu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cyprodinilu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fenhexamidu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fenpyrazaminu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fludioxonilu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fluopyramu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pyraklostrobinu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pirimikarbu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tebukonazolu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thiaclopridu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trifloxystrobinu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. </w:t>
      </w:r>
      <w:r w:rsidR="008F2C86" w:rsidRPr="006D62FC">
        <w:rPr>
          <w:rFonts w:ascii="Times New Roman" w:hAnsi="Times New Roman" w:cs="Times New Roman"/>
          <w:sz w:val="24"/>
          <w:szCs w:val="24"/>
        </w:rPr>
        <w:t>O</w:t>
      </w:r>
      <w:r w:rsidR="001E1145" w:rsidRPr="006D62FC">
        <w:rPr>
          <w:rFonts w:ascii="Times New Roman" w:hAnsi="Times New Roman" w:cs="Times New Roman"/>
          <w:sz w:val="24"/>
          <w:szCs w:val="24"/>
        </w:rPr>
        <w:t xml:space="preserve">bsahy </w:t>
      </w:r>
      <w:r w:rsidR="008F2C86" w:rsidRPr="006D62FC">
        <w:rPr>
          <w:rFonts w:ascii="Times New Roman" w:hAnsi="Times New Roman" w:cs="Times New Roman"/>
          <w:sz w:val="24"/>
          <w:szCs w:val="24"/>
        </w:rPr>
        <w:t xml:space="preserve">těchto účinných látek </w:t>
      </w:r>
      <w:r w:rsidR="001E1145" w:rsidRPr="006D62FC">
        <w:rPr>
          <w:rFonts w:ascii="Times New Roman" w:hAnsi="Times New Roman" w:cs="Times New Roman"/>
          <w:sz w:val="24"/>
          <w:szCs w:val="24"/>
        </w:rPr>
        <w:t xml:space="preserve">jsou pod tolerovanými maximálními limity reziduí při aplikaci v doporučených časech a závisely na období před </w:t>
      </w:r>
      <w:r w:rsidR="008F2C86" w:rsidRPr="006D62FC">
        <w:rPr>
          <w:rFonts w:ascii="Times New Roman" w:hAnsi="Times New Roman" w:cs="Times New Roman"/>
          <w:sz w:val="24"/>
          <w:szCs w:val="24"/>
        </w:rPr>
        <w:t>sklizní</w:t>
      </w:r>
      <w:r w:rsidR="001E1145" w:rsidRPr="006D62FC">
        <w:rPr>
          <w:rFonts w:ascii="Times New Roman" w:hAnsi="Times New Roman" w:cs="Times New Roman"/>
          <w:sz w:val="24"/>
          <w:szCs w:val="24"/>
        </w:rPr>
        <w:t>. Nízk</w:t>
      </w:r>
      <w:r w:rsidR="008F2C86" w:rsidRPr="006D62FC">
        <w:rPr>
          <w:rFonts w:ascii="Times New Roman" w:hAnsi="Times New Roman" w:cs="Times New Roman"/>
          <w:sz w:val="24"/>
          <w:szCs w:val="24"/>
        </w:rPr>
        <w:t xml:space="preserve">é </w:t>
      </w:r>
      <w:r w:rsidR="001E1145" w:rsidRPr="006D62FC">
        <w:rPr>
          <w:rFonts w:ascii="Times New Roman" w:hAnsi="Times New Roman" w:cs="Times New Roman"/>
          <w:sz w:val="24"/>
          <w:szCs w:val="24"/>
        </w:rPr>
        <w:t>obsah</w:t>
      </w:r>
      <w:r w:rsidR="008F2C86" w:rsidRPr="006D62FC">
        <w:rPr>
          <w:rFonts w:ascii="Times New Roman" w:hAnsi="Times New Roman" w:cs="Times New Roman"/>
          <w:sz w:val="24"/>
          <w:szCs w:val="24"/>
        </w:rPr>
        <w:t xml:space="preserve">y látek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acetamipridu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boscalidu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fenpyrazaminu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thiaclopridu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pirimicarbu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fludioxonilu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 byl</w:t>
      </w:r>
      <w:r w:rsidR="008F2C86" w:rsidRPr="006D62FC">
        <w:rPr>
          <w:rFonts w:ascii="Times New Roman" w:hAnsi="Times New Roman" w:cs="Times New Roman"/>
          <w:sz w:val="24"/>
          <w:szCs w:val="24"/>
        </w:rPr>
        <w:t>y</w:t>
      </w:r>
      <w:r w:rsidR="001E1145" w:rsidRPr="006D62FC">
        <w:rPr>
          <w:rFonts w:ascii="Times New Roman" w:hAnsi="Times New Roman" w:cs="Times New Roman"/>
          <w:sz w:val="24"/>
          <w:szCs w:val="24"/>
        </w:rPr>
        <w:t xml:space="preserve"> zjištěn</w:t>
      </w:r>
      <w:r w:rsidR="008F2C86" w:rsidRPr="006D62FC">
        <w:rPr>
          <w:rFonts w:ascii="Times New Roman" w:hAnsi="Times New Roman" w:cs="Times New Roman"/>
          <w:sz w:val="24"/>
          <w:szCs w:val="24"/>
        </w:rPr>
        <w:t>y</w:t>
      </w:r>
      <w:r w:rsidR="001E1145" w:rsidRPr="006D62FC">
        <w:rPr>
          <w:rFonts w:ascii="Times New Roman" w:hAnsi="Times New Roman" w:cs="Times New Roman"/>
          <w:sz w:val="24"/>
          <w:szCs w:val="24"/>
        </w:rPr>
        <w:t xml:space="preserve"> při skladování ovoce v obalech s modifikovanou atmosférou</w:t>
      </w:r>
      <w:r w:rsidR="008F2C86" w:rsidRPr="006D62FC">
        <w:rPr>
          <w:rFonts w:ascii="Times New Roman" w:hAnsi="Times New Roman" w:cs="Times New Roman"/>
          <w:sz w:val="24"/>
          <w:szCs w:val="24"/>
        </w:rPr>
        <w:t xml:space="preserve"> (MAP obaly)</w:t>
      </w:r>
      <w:r w:rsidR="001E1145" w:rsidRPr="006D62FC">
        <w:rPr>
          <w:rFonts w:ascii="Times New Roman" w:hAnsi="Times New Roman" w:cs="Times New Roman"/>
          <w:sz w:val="24"/>
          <w:szCs w:val="24"/>
        </w:rPr>
        <w:t xml:space="preserve">. Ozon ovlivnil degradaci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tebukonazolu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pyraclostrobinu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E1145" w:rsidRPr="006D62FC">
        <w:rPr>
          <w:rFonts w:ascii="Times New Roman" w:hAnsi="Times New Roman" w:cs="Times New Roman"/>
          <w:sz w:val="24"/>
          <w:szCs w:val="24"/>
        </w:rPr>
        <w:t>cyprodinilu</w:t>
      </w:r>
      <w:proofErr w:type="spellEnd"/>
      <w:r w:rsidR="001E1145" w:rsidRPr="006D62FC">
        <w:rPr>
          <w:rFonts w:ascii="Times New Roman" w:hAnsi="Times New Roman" w:cs="Times New Roman"/>
          <w:sz w:val="24"/>
          <w:szCs w:val="24"/>
        </w:rPr>
        <w:t xml:space="preserve">. Rozdíly mezi režimy skladování však nebyly statisticky významné (p ≥ 0,05). Kinetika degradace byla studována u </w:t>
      </w:r>
      <w:r w:rsidR="008F2C86" w:rsidRPr="006D62FC">
        <w:rPr>
          <w:rFonts w:ascii="Times New Roman" w:hAnsi="Times New Roman" w:cs="Times New Roman"/>
          <w:sz w:val="24"/>
          <w:szCs w:val="24"/>
        </w:rPr>
        <w:t xml:space="preserve">také u plodů třešní </w:t>
      </w:r>
      <w:r w:rsidR="001E1145" w:rsidRPr="006D62FC">
        <w:rPr>
          <w:rFonts w:ascii="Times New Roman" w:hAnsi="Times New Roman" w:cs="Times New Roman"/>
          <w:sz w:val="24"/>
          <w:szCs w:val="24"/>
        </w:rPr>
        <w:t xml:space="preserve"> skladovan</w:t>
      </w:r>
      <w:r w:rsidR="008F2C86" w:rsidRPr="006D62FC">
        <w:rPr>
          <w:rFonts w:ascii="Times New Roman" w:hAnsi="Times New Roman" w:cs="Times New Roman"/>
          <w:sz w:val="24"/>
          <w:szCs w:val="24"/>
        </w:rPr>
        <w:t xml:space="preserve">ých </w:t>
      </w:r>
      <w:r w:rsidR="001E1145" w:rsidRPr="006D62FC">
        <w:rPr>
          <w:rFonts w:ascii="Times New Roman" w:hAnsi="Times New Roman" w:cs="Times New Roman"/>
          <w:sz w:val="24"/>
          <w:szCs w:val="24"/>
        </w:rPr>
        <w:t xml:space="preserve">po </w:t>
      </w:r>
      <w:r w:rsidR="008F2C86" w:rsidRPr="006D62FC">
        <w:rPr>
          <w:rFonts w:ascii="Times New Roman" w:hAnsi="Times New Roman" w:cs="Times New Roman"/>
          <w:sz w:val="24"/>
          <w:szCs w:val="24"/>
        </w:rPr>
        <w:t xml:space="preserve">jednorázovém </w:t>
      </w:r>
      <w:r w:rsidR="001E1145" w:rsidRPr="006D62FC">
        <w:rPr>
          <w:rFonts w:ascii="Times New Roman" w:hAnsi="Times New Roman" w:cs="Times New Roman"/>
          <w:sz w:val="24"/>
          <w:szCs w:val="24"/>
        </w:rPr>
        <w:t xml:space="preserve">ošetření </w:t>
      </w:r>
      <w:r w:rsidR="008F2C86" w:rsidRPr="006D62FC">
        <w:rPr>
          <w:rFonts w:ascii="Times New Roman" w:hAnsi="Times New Roman" w:cs="Times New Roman"/>
          <w:sz w:val="24"/>
          <w:szCs w:val="24"/>
        </w:rPr>
        <w:t xml:space="preserve">účinnou látkou </w:t>
      </w:r>
      <w:r w:rsidR="001E1145" w:rsidRPr="006D62FC">
        <w:rPr>
          <w:rFonts w:ascii="Times New Roman" w:hAnsi="Times New Roman" w:cs="Times New Roman"/>
          <w:sz w:val="24"/>
          <w:szCs w:val="24"/>
        </w:rPr>
        <w:t xml:space="preserve">1-methylcykloprop a </w:t>
      </w:r>
      <w:r w:rsidR="008F2C86" w:rsidRPr="006D62FC">
        <w:rPr>
          <w:rFonts w:ascii="Times New Roman" w:hAnsi="Times New Roman" w:cs="Times New Roman"/>
          <w:sz w:val="24"/>
          <w:szCs w:val="24"/>
        </w:rPr>
        <w:t>ve skladech s nízkou hladinou kyslíku</w:t>
      </w:r>
      <w:r w:rsidR="001E1145" w:rsidRPr="006D62FC">
        <w:rPr>
          <w:rFonts w:ascii="Times New Roman" w:hAnsi="Times New Roman" w:cs="Times New Roman"/>
          <w:sz w:val="24"/>
          <w:szCs w:val="24"/>
        </w:rPr>
        <w:t>.</w:t>
      </w:r>
    </w:p>
    <w:p w14:paraId="086871B8" w14:textId="16AF0B88" w:rsidR="006D62FC" w:rsidRPr="006D62FC" w:rsidRDefault="006D62FC" w:rsidP="00BA6925">
      <w:pPr>
        <w:jc w:val="both"/>
        <w:rPr>
          <w:rFonts w:ascii="Times New Roman" w:hAnsi="Times New Roman" w:cs="Times New Roman"/>
          <w:sz w:val="24"/>
          <w:szCs w:val="24"/>
        </w:rPr>
      </w:pPr>
      <w:r w:rsidRPr="006D62FC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Jaroslava Nekvasilová, VŠÚO, jaroslava.nekvasilova@vsuo.cz</w:t>
      </w:r>
    </w:p>
    <w:p w14:paraId="0DA4C2BE" w14:textId="77777777" w:rsidR="003266DE" w:rsidRPr="006D62FC" w:rsidRDefault="003266DE">
      <w:pPr>
        <w:rPr>
          <w:rFonts w:ascii="Times New Roman" w:hAnsi="Times New Roman" w:cs="Times New Roman"/>
          <w:sz w:val="24"/>
          <w:szCs w:val="24"/>
        </w:rPr>
      </w:pPr>
    </w:p>
    <w:sectPr w:rsidR="003266DE" w:rsidRPr="006D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45"/>
    <w:rsid w:val="001E1145"/>
    <w:rsid w:val="003266DE"/>
    <w:rsid w:val="003A38F3"/>
    <w:rsid w:val="004928BA"/>
    <w:rsid w:val="00596D0B"/>
    <w:rsid w:val="006D62FC"/>
    <w:rsid w:val="007113C8"/>
    <w:rsid w:val="008F2C86"/>
    <w:rsid w:val="009B4401"/>
    <w:rsid w:val="00AC6CB3"/>
    <w:rsid w:val="00BA6925"/>
    <w:rsid w:val="00D2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9A0A"/>
  <w15:chartTrackingRefBased/>
  <w15:docId w15:val="{535F428D-3290-46F8-876A-D31F33EF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8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94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9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2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VŠÚO Holovousy</dc:creator>
  <cp:keywords/>
  <dc:description/>
  <cp:lastModifiedBy>Kateřina Lukáčová</cp:lastModifiedBy>
  <cp:revision>2</cp:revision>
  <dcterms:created xsi:type="dcterms:W3CDTF">2025-01-29T21:44:00Z</dcterms:created>
  <dcterms:modified xsi:type="dcterms:W3CDTF">2025-01-29T21:44:00Z</dcterms:modified>
</cp:coreProperties>
</file>